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853" w:tblpY="2393"/>
        <w:tblOverlap w:val="never"/>
        <w:tblW w:w="101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spacing w:line="300" w:lineRule="auto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eastAsia="zh-CN"/>
        </w:rPr>
        <w:t>楚雄州民政局</w:t>
      </w:r>
      <w:r>
        <w:rPr>
          <w:rFonts w:hint="eastAsia" w:ascii="宋体" w:hAnsi="宋体"/>
          <w:sz w:val="36"/>
          <w:szCs w:val="36"/>
        </w:rPr>
        <w:t>政府信息公开申请表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1639"/>
    <w:rsid w:val="1B24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2021-11-09T02:36:00Z</dcterms:created>
  <dc:creator>李莹02</dc:creator>
  <cp:lastModifiedBy>李莹02</cp:lastModifiedBy>
  <dcterms:modified xsi:type="dcterms:W3CDTF">2021-11-09T02:37:25Z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0244F7C3F98D4102AE1E38904A198345</vt:lpwstr>
  </property>
</Properties>
</file>