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720" w:firstLineChars="200"/>
        <w:jc w:val="center"/>
        <w:textAlignment w:val="baseline"/>
        <w:rPr>
          <w:rFonts w:hint="eastAsia" w:ascii="小标宋" w:hAnsi="小标宋" w:eastAsia="小标宋" w:cs="小标宋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全州性社会团体、州级登记的民办非企业单位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年度检查事项须知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</w:rPr>
        <w:t>年度检查的对象范围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年12月31日前经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楚雄州民政局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批准登记的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全州性社会团体、民办非企业单位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均应参加年检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二、年检时间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2023年3月20日至2023年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月3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三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年检材料填报要求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各全州性社会团体、州级登记的民办非企业单位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月3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日前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严格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按照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下程序和要求完成年检材料填写和报送工作。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（一）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网上填报年度工作报告。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日起，请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自行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访问“云南省社会组织公共服务平台”（网址：</w:t>
      </w:r>
      <w:r>
        <w:fldChar w:fldCharType="begin"/>
      </w:r>
      <w:r>
        <w:instrText xml:space="preserve"> HYPERLINK "http://www.ynshzz.com/" </w:instrText>
      </w:r>
      <w:r>
        <w:fldChar w:fldCharType="separate"/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http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s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://www.ynshzz.com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）——点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击“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登录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——选择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法人用户登录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，输入用户名和密码登陆（密码忘记的需要点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击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忘记密码进行重新设置密码进行登陆）——点击“网上年检”——认真阅读年度检查填报须知——勾选“我已仔细阅读年检填报须知”——点击“已阅并承诺”按钮——</w:t>
      </w:r>
      <w:r>
        <w:rPr>
          <w:rFonts w:hint="eastAsia" w:ascii="Times New Roman" w:hAnsi="Times New Roman" w:eastAsia="仿宋"/>
          <w:b/>
          <w:bCs/>
          <w:sz w:val="32"/>
          <w:szCs w:val="32"/>
          <w:shd w:val="clear" w:color="auto" w:fill="FFFFFF"/>
          <w:lang w:eastAsia="zh-CN"/>
        </w:rPr>
        <w:t>1.在线填写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《社会团体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民办非企业单位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年度检查报告（202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年度）》表单，其中涉及主办、协办、参加国际活动、接收境外捐赠的社会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组织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还需上传专项总结报告（word、pdf格式）。2.</w:t>
      </w:r>
      <w:r>
        <w:rPr>
          <w:rFonts w:hint="eastAsia" w:ascii="Times New Roman" w:hAnsi="Times New Roman" w:eastAsia="仿宋"/>
          <w:b/>
          <w:bCs/>
          <w:sz w:val="32"/>
          <w:szCs w:val="32"/>
          <w:shd w:val="clear" w:color="auto" w:fill="FFFFFF"/>
          <w:lang w:eastAsia="zh-CN"/>
        </w:rPr>
        <w:t>全州性社会团体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上传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在换届期审计、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法定代表人离任审计、上一年度年检、年度抽查审计等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发现问题的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整改报告或登记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管理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机关根据年检工作需要，要求提交的有关事项说明或必要的补充材料。对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  <w:lang w:bidi="ar"/>
        </w:rPr>
        <w:t>获得公益性捐赠税前扣除资格的社会团体，应当如实填写举办公益慈善活动情况，并上传和报送《202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  <w:lang w:bidi="ar"/>
        </w:rPr>
        <w:t>年度财务审计报告》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 w:bidi="ar"/>
        </w:rPr>
        <w:t>其他社会团体不要求提交《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 w:bidi="ar"/>
        </w:rPr>
        <w:t>年度财务审计报告》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仿宋"/>
          <w:b/>
          <w:bCs/>
          <w:sz w:val="32"/>
          <w:szCs w:val="32"/>
          <w:shd w:val="clear" w:color="auto" w:fill="FFFFFF"/>
          <w:lang w:eastAsia="zh-CN"/>
        </w:rPr>
        <w:t>州级登记的民办非企业单位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上传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年度财务审计报告》，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有前置许可审批的执业许可证书正、副本及附页（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pdf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格式）；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在换届期审计、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法定代表人离任审计、上一年度年检、年度抽查审计等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发现问题的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整改报告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以及登记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机关要求提交的有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关事项的说明或必要的补充材料。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 w:bidi="ar"/>
        </w:rPr>
        <w:t>各全州性社会团体、州级登记的民办非企业单位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按要求填报表单、上传电子材料后，若点击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“暂存”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按钮，可修改数据；若点击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“提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交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按钮，进入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预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审，不可修改。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预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审若反馈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“补正”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请及时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根据提出的补正要求，对上传的信息补正后重新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“提交”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年检材料报送。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各全州性社会团体、州级登记的民办非企业单位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完成网上填报《社会团体年度检查报告（202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年度）》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或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年度检查报告（202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年度）》并提交数据后，登记管理机关通过互联网对各社会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组织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填报的材料进行预审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待提交的材料预审通过后，</w:t>
      </w:r>
      <w:r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  <w:t>有业务主管单位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行业主管部门</w:t>
      </w:r>
      <w:r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  <w:t>的社会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将《社会团体年度检查报告（202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年度）》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或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年度检查报告（202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年度）》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下载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打印成A4大小纸质文本和其他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提交的材料，经法定代表人、财务负责人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、监事（长）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签字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并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加盖社会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组织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印章后，报业务主管单位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行业主管部门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初审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出具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年检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意见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，并加盖业务主管单位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行业主管部门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印章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。202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月3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日前，有业务主管单位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行业主管部门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的社会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将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经业务主管单位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行业主管部门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初审并加盖印章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年检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报告第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1页、第2页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扫描后（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pdf格式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）上传至云南省社会组织公共服务平台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年检办件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无业务主管单位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行业主管部门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的社会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将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经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本单位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法定代表人、财务负责人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、监事（长）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签字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并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加盖社会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组织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印章的年检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报告第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1页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扫描后（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pdf格式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直接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上传至云南省社会组织公共服务平台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年检办件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如未按上述要求上传年检材料扫描件的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将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视同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未参检或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不按照规定接受登记管理机关监督检查处理。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根据《财政部 税务总局 民政部关于公益性捐赠税前扣除资格有关事项的公告》的规定，已获得公益性捐赠税前扣除资格的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社会组织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，应当如实填写举办公益慈善活动情况，并按要求报送经审计的上年度专项信息报告；首次确认公益性捐赠税前扣除资格的，应当报送经审计的前两个年度的专项信息报告。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四、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年度检查的方式和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结论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根据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《社会团体登记管理条例》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《民办非企业单位登记管理暂行条例》《民办非企业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年度检查办法》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《云南省社会组织年度检查暂行办法》等法规政策，对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各全州性社会团体、州级登记的民办非企业单位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报送的年检材料进行审核，并结合抽查审计、实地检查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信访举报、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日常监管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和其他问题线索核实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等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情况，综合研究确定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各全州性社会团体、州级登记的民办非企业单位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年度年检结论。结论分为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“合格”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“基本合格”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“不合格”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各全州性社会团体、州级登记的民办非企业单位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在提交年检材料前，对存在的违规事项已经自查自纠、主动先行整改的，年检时可以从轻或减轻处理。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年检结论公布后，如发现存在影响当年年检结论情形的，年检结论将予以重新确定。各全州性社会团体、州级登记的民办非企业单位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年检结论将与等级评估、财税优惠、购买服务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、信用建设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等政策挂钩。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各全州性社会团体、州级登记的民办非企业单位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内部管理规范，严格按照章程进行内部治理和开展活动，未发现存在违反社会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团体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民办非企业单位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登记管理有关法规政策规定的行为，年检结论确定为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“合格”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全州性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shd w:val="clear" w:color="auto" w:fill="FFFFFF"/>
        </w:rPr>
        <w:t>社会团体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在2022年度存在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下列情形，情节较轻的，年检结论确定为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“基本合格”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；情节严重，影响恶劣的，年检结论确定为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“不合格”。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应建未建党组织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，或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未将党的建设和社会主义核心价值观写入章程的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，或已建立党组织但未按规定开展活动的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社会组织党组织书记、党员发生违纪违法行为的；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未按照章程规定召开会员（代表）大会、理事会、常务理事会的；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无特殊情况，未按照章程规定按期换届的；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未经登记管理机关批准，负责人超龄、超届任职的；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5.未按照规定办理变更登记、章程核准、负责人备案、印章备案的；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 xml:space="preserve">年度未正常开展业务活动的；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分支机构、代表机构设立或管理不符合规定的；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会费标准不符合有关规定的；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9.存在违法违规收费行为的，或违反规定筹集资金、接受使用捐赠、资助的；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财务管理或资金、资产使用存在违规情形的；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违反规定开展评比达标表彰活动的；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不具备法律规定社会团体法人基本条件的；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年度工作报告书错报、漏报、瞒报的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未按时报送符合要求的年检材料的；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拒不接受或不按照规定接受监督检查的；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受到相关部门处理处罚的；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.未遵守非营利活动准则的；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未完成上年度整改或整改不到位的；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19.抽查审计发现存在违规问题的；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  <w:t>其他违反国家法律法规政策规定和社会团体章程行为的。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州级登记的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民办非企业单位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在2022年度存在下列情形，情节较轻的，年检结论确定为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“基本合格”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；情节严重、影响恶劣的，年检结论确定为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“不合格”。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1.应建未建党组织的；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2.未按要求将党的建设和社会主义核心价值观写入章程的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社会组织党组织书记、党员发生违纪违法行为的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3.不具备法律规定民办非企业单位法人基本条件的，包括没有与其业务活动相适应的从业人员、年末净资产为负数等情形；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4.未遵守非营利活动准则的；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5.违反规定使用登记证书、印章或者财务凭证的；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6.未开展业务活动的；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7.不按照章程规定进行活动的，包括超出章程规定的宗旨和业务范围开展活动、未按照章程规定召开理事会或未按期进行理事、监事换届等情形；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8.无固定住所或必要活动场所的；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9.内部管理混乱，不能正常开展活动的；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10.拒不接受或者不按照规定接受登记管理机关监督检查或年检的；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11.不按照规定办理变更登记，修改章程未按规定核准备案的；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12.设立分支机构的；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13.财务制度不健全，资金来源和使用违反有关规定的；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14.净资产低于国家有关行业主管部门规定的最低标准的；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15.侵占、私分、挪用民办非企业单位的资产或者所接受的捐赠、资助的；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16.违反国家有关规定收取费用、筹集资金或者接受使用捐赠、资助的；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17.年检中隐瞒真实情况，弄虚作假的；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18.未按时报送符合要求的年检材料，或者未按照登记管理机关要求对问题进行整改的；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19.负责人未经登记管理机关批准超龄、超届任职的，或者未按照规定办理负责人备案的；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20.其他违反国家法律法规政策规定和民办非企业单位章程行为的。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（四）其他情形。各全州性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社会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团体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、州级登记的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不得反对宪法确定的基本原则，不得危害国家的统一、安全和民族的团结，不得损害国家利益、社会公共利益。如发现存在以上行为，年检结论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确定为“不合格”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并将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依法给予行政处罚；构成犯罪的，依法追究刑事责任。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/>
        <w:jc w:val="both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年检信息公开。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按照有关信息公示要求，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州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民政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局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将参检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各全州性社会团体、州级登记的民办非企业单位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的年检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信息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按照《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云南省社会组织信息公开暂行办法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》要求提取后，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将面向社会分批公示，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接受社会监督，请各社会组织及时关注。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年检结论以公告为准，社会组织应在年检公告发布后及时持《社会团体法人登记证书（副本）》或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《民办非企业单位登记证书（副本）》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到州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民政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局三楼社会组织管理科加盖年检印鉴。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年检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咨询及联系方式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各全州性社会团体、州级登记的民办非企业单位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年检过程中遇到问题可以咨询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州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民政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局社会组织管理科，联系人：邓忠琼，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0878-3026895。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年检技术咨询联系人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及联系方式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：方欣程，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0871</w:t>
      </w:r>
      <w:r>
        <w:rPr>
          <w:rFonts w:ascii="Times New Roman" w:hAnsi="Times New Roman" w:eastAsia="仿宋"/>
          <w:sz w:val="32"/>
          <w:szCs w:val="32"/>
        </w:rPr>
        <w:t>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65739980，已加入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“州市级社会组织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公共服务平台技术支持群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企业微信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继续使用，未加入企业微信群的社会组织，请在“云南省社会组织公共服务平台”官网页面下方扫码识别后加入群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地址：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楚雄市鹿城东路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281号(楚雄州民政局）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，邮编：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675000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28" w:right="1474" w:bottom="1701" w:left="1531" w:header="737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TC-65b96b6369774f53*+times*0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65b96b634e665b8b*+Times*0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YWUyMGZmODIyYjYyZTEzM2Q1NmU2ZTZlYzdlNjEifQ=="/>
  </w:docVars>
  <w:rsids>
    <w:rsidRoot w:val="65FB7801"/>
    <w:rsid w:val="03276B19"/>
    <w:rsid w:val="035377D3"/>
    <w:rsid w:val="03EC0363"/>
    <w:rsid w:val="05C23CDB"/>
    <w:rsid w:val="068257CE"/>
    <w:rsid w:val="076A3146"/>
    <w:rsid w:val="08644C12"/>
    <w:rsid w:val="08E7796B"/>
    <w:rsid w:val="09034BC8"/>
    <w:rsid w:val="09F36FDE"/>
    <w:rsid w:val="0AA728AF"/>
    <w:rsid w:val="0D5939DA"/>
    <w:rsid w:val="0E563763"/>
    <w:rsid w:val="11FC7D4F"/>
    <w:rsid w:val="134E33A2"/>
    <w:rsid w:val="13EE5846"/>
    <w:rsid w:val="140E7BB1"/>
    <w:rsid w:val="149E56DB"/>
    <w:rsid w:val="16251FF8"/>
    <w:rsid w:val="168C23D0"/>
    <w:rsid w:val="16911890"/>
    <w:rsid w:val="16F35479"/>
    <w:rsid w:val="18BA0F49"/>
    <w:rsid w:val="1A2847B1"/>
    <w:rsid w:val="1B2113C0"/>
    <w:rsid w:val="1B6B2E43"/>
    <w:rsid w:val="1D335555"/>
    <w:rsid w:val="1DF15646"/>
    <w:rsid w:val="1F7D73D4"/>
    <w:rsid w:val="212B4234"/>
    <w:rsid w:val="22001928"/>
    <w:rsid w:val="22E2053C"/>
    <w:rsid w:val="24C0249B"/>
    <w:rsid w:val="24E70A46"/>
    <w:rsid w:val="270F3762"/>
    <w:rsid w:val="27242D8D"/>
    <w:rsid w:val="274F4B99"/>
    <w:rsid w:val="27B6530D"/>
    <w:rsid w:val="2A3B6C95"/>
    <w:rsid w:val="2B2F1081"/>
    <w:rsid w:val="2B68546B"/>
    <w:rsid w:val="2B7D33A7"/>
    <w:rsid w:val="2D2C6B76"/>
    <w:rsid w:val="2E30169A"/>
    <w:rsid w:val="2E3A195C"/>
    <w:rsid w:val="2F887FF3"/>
    <w:rsid w:val="309F4199"/>
    <w:rsid w:val="31B935CC"/>
    <w:rsid w:val="32D74C9D"/>
    <w:rsid w:val="34DF025E"/>
    <w:rsid w:val="35302696"/>
    <w:rsid w:val="35EA7167"/>
    <w:rsid w:val="372006DE"/>
    <w:rsid w:val="39343162"/>
    <w:rsid w:val="39D704F0"/>
    <w:rsid w:val="3A8B1822"/>
    <w:rsid w:val="3DCD2ADB"/>
    <w:rsid w:val="3DE1397A"/>
    <w:rsid w:val="3F246D01"/>
    <w:rsid w:val="3F863274"/>
    <w:rsid w:val="3FF6108B"/>
    <w:rsid w:val="42C1190A"/>
    <w:rsid w:val="47981429"/>
    <w:rsid w:val="48360F8E"/>
    <w:rsid w:val="499A7011"/>
    <w:rsid w:val="49C56A6D"/>
    <w:rsid w:val="49D835CC"/>
    <w:rsid w:val="4A980E64"/>
    <w:rsid w:val="4AF358AC"/>
    <w:rsid w:val="4C705B96"/>
    <w:rsid w:val="4D9608AF"/>
    <w:rsid w:val="4F302689"/>
    <w:rsid w:val="50140ED2"/>
    <w:rsid w:val="5091619C"/>
    <w:rsid w:val="525A1869"/>
    <w:rsid w:val="54EB1352"/>
    <w:rsid w:val="5635072D"/>
    <w:rsid w:val="56AC431C"/>
    <w:rsid w:val="58113915"/>
    <w:rsid w:val="583D488A"/>
    <w:rsid w:val="5BD575CE"/>
    <w:rsid w:val="5DAD333C"/>
    <w:rsid w:val="5F296CFF"/>
    <w:rsid w:val="5F471AFE"/>
    <w:rsid w:val="5FCA04E2"/>
    <w:rsid w:val="60B74AFD"/>
    <w:rsid w:val="61EA191D"/>
    <w:rsid w:val="62037CDB"/>
    <w:rsid w:val="64C64337"/>
    <w:rsid w:val="65FB7801"/>
    <w:rsid w:val="67FE63C1"/>
    <w:rsid w:val="69BE7D00"/>
    <w:rsid w:val="69FF461C"/>
    <w:rsid w:val="6E731D44"/>
    <w:rsid w:val="70AD67CE"/>
    <w:rsid w:val="72684737"/>
    <w:rsid w:val="726D1518"/>
    <w:rsid w:val="74D74B4E"/>
    <w:rsid w:val="75AF2215"/>
    <w:rsid w:val="768A6E35"/>
    <w:rsid w:val="76BE6A41"/>
    <w:rsid w:val="7B0E279E"/>
    <w:rsid w:val="7CCA0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pPr>
      <w:widowControl w:val="0"/>
      <w:jc w:val="both"/>
    </w:pPr>
    <w:rPr>
      <w:rFonts w:hint="eastAsia" w:ascii="宋体" w:hAnsi="Calibri" w:eastAsia="宋体" w:cs="Times New Roman"/>
      <w:kern w:val="2"/>
      <w:sz w:val="18"/>
      <w:szCs w:val="18"/>
      <w:lang w:val="en-US" w:eastAsia="zh-CN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customStyle="1" w:styleId="11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2">
    <w:name w:val="ＭＬ２"/>
    <w:basedOn w:val="13"/>
    <w:qFormat/>
    <w:uiPriority w:val="0"/>
    <w:pPr>
      <w:tabs>
        <w:tab w:val="right" w:pos="2620"/>
        <w:tab w:val="right" w:leader="dot" w:pos="7040"/>
      </w:tabs>
    </w:pPr>
    <w:rPr>
      <w:rFonts w:ascii="ATC-65b96b6369774f53*+times*002" w:eastAsia="ATC-65b96b6369774f53*+times*002" w:cs="ATC-65b96b6369774f53*+times*002"/>
    </w:rPr>
  </w:style>
  <w:style w:type="paragraph" w:customStyle="1" w:styleId="13">
    <w:name w:val="目录（正文"/>
    <w:basedOn w:val="14"/>
    <w:qFormat/>
    <w:uiPriority w:val="0"/>
    <w:pPr>
      <w:tabs>
        <w:tab w:val="right" w:pos="2620"/>
        <w:tab w:val="right" w:leader="dot" w:pos="7040"/>
      </w:tabs>
      <w:autoSpaceDE w:val="0"/>
      <w:autoSpaceDN w:val="0"/>
      <w:adjustRightInd w:val="0"/>
      <w:spacing w:line="415" w:lineRule="auto"/>
      <w:textAlignment w:val="center"/>
    </w:pPr>
    <w:rPr>
      <w:rFonts w:ascii="ATC-65b96b634e665b8b*+Times*002" w:hAnsi="Calibri" w:eastAsia="ATC-65b96b634e665b8b*+Times*002" w:cs="ATC-65b96b634e665b8b*+Times*002"/>
      <w:color w:val="000000"/>
      <w:kern w:val="0"/>
      <w:szCs w:val="21"/>
      <w:lang w:val="zh-CN"/>
    </w:rPr>
  </w:style>
  <w:style w:type="paragraph" w:customStyle="1" w:styleId="1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fal" w:hAnsi="Calibri" w:eastAsia="宋体fal" w:cs="宋体fa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4269</Words>
  <Characters>4491</Characters>
  <Lines>0</Lines>
  <Paragraphs>0</Paragraphs>
  <TotalTime>27</TotalTime>
  <ScaleCrop>false</ScaleCrop>
  <LinksUpToDate>false</LinksUpToDate>
  <CharactersWithSpaces>4695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2022-02-17T09:24:00Z</dcterms:created>
  <dc:creator>彭燕湖</dc:creator>
  <cp:lastModifiedBy>邓忠琼</cp:lastModifiedBy>
  <cp:lastPrinted>2023-03-16T06:41:00Z</cp:lastPrinted>
  <dcterms:modified xsi:type="dcterms:W3CDTF">2023-03-20T09:02:33Z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C52B980240F94CB3B7D0FC9679E905C2</vt:lpwstr>
  </property>
</Properties>
</file>